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様式第５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3"/>
        <w:gridCol w:w="2500"/>
        <w:gridCol w:w="6121"/>
      </w:tblGrid>
      <w:tr w:rsidR="00943A2B" w:rsidRPr="00943A2B" w:rsidTr="0008078C">
        <w:trPr>
          <w:trHeight w:val="718"/>
        </w:trPr>
        <w:tc>
          <w:tcPr>
            <w:tcW w:w="9406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bookmarkStart w:id="0" w:name="_GoBack"/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基本財産処分承認申請書</w:t>
            </w:r>
            <w:bookmarkEnd w:id="0"/>
          </w:p>
        </w:tc>
      </w:tr>
      <w:tr w:rsidR="00943A2B" w:rsidRPr="00943A2B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943A2B" w:rsidRDefault="00D14B95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</w:t>
            </w:r>
          </w:p>
        </w:tc>
      </w:tr>
      <w:tr w:rsidR="00943A2B" w:rsidRPr="00943A2B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219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基本財産を処分する理由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806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処分物件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処分物件の欄には、処</w:t>
      </w:r>
      <w:r w:rsidR="00BF5004">
        <w:rPr>
          <w:rFonts w:asciiTheme="majorEastAsia" w:eastAsiaTheme="majorEastAsia" w:hAnsiTheme="majorEastAsia" w:hint="eastAsia"/>
          <w:color w:val="000000" w:themeColor="text1"/>
        </w:rPr>
        <w:t>分する基本財産を具体的に記載すること。例えば、建物については、</w:t>
      </w:r>
      <w:r w:rsidRPr="00943A2B">
        <w:rPr>
          <w:rFonts w:asciiTheme="majorEastAsia" w:eastAsiaTheme="majorEastAsia" w:hAnsiTheme="majorEastAsia" w:hint="eastAsia"/>
          <w:color w:val="000000" w:themeColor="text1"/>
        </w:rPr>
        <w:t>棟ごとに所在地、種類、構造</w:t>
      </w:r>
      <w:r w:rsidR="00BF5004">
        <w:rPr>
          <w:rFonts w:asciiTheme="majorEastAsia" w:eastAsiaTheme="majorEastAsia" w:hAnsiTheme="majorEastAsia" w:hint="eastAsia"/>
          <w:color w:val="000000" w:themeColor="text1"/>
        </w:rPr>
        <w:t>及び床面積並びに申請時における具体的な用途を、土地については、</w:t>
      </w:r>
      <w:r w:rsidRPr="00943A2B">
        <w:rPr>
          <w:rFonts w:asciiTheme="majorEastAsia" w:eastAsiaTheme="majorEastAsia" w:hAnsiTheme="majorEastAsia" w:hint="eastAsia"/>
          <w:color w:val="000000" w:themeColor="text1"/>
        </w:rPr>
        <w:t>筆ごとに所在地、地目及び地積並びに申請時における具体的な用途を記載すること。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４　この申請書には、次の書類を添付すること。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　　(１)　定款に定める手続を経たことを証明する書類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　　(２)　財産目録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　　(３)　処分物件が不動産の場合は、その価格評価書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５　この申請書の提出部数は、正本１通、副本１通とすること。</w:t>
      </w:r>
    </w:p>
    <w:p w:rsidR="00D14B95" w:rsidRDefault="00D14B95">
      <w:pPr>
        <w:widowControl/>
        <w:jc w:val="left"/>
        <w:rPr>
          <w:color w:val="000000" w:themeColor="text1"/>
        </w:rPr>
      </w:pPr>
    </w:p>
    <w:sectPr w:rsidR="00D14B95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2168B3"/>
    <w:rsid w:val="00550BC3"/>
    <w:rsid w:val="00666CA0"/>
    <w:rsid w:val="00781B97"/>
    <w:rsid w:val="00943A2B"/>
    <w:rsid w:val="009F3160"/>
    <w:rsid w:val="00A317ED"/>
    <w:rsid w:val="00B11BB1"/>
    <w:rsid w:val="00BF5004"/>
    <w:rsid w:val="00D14B95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BDC64C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樋口　舞</cp:lastModifiedBy>
  <cp:revision>2</cp:revision>
  <dcterms:created xsi:type="dcterms:W3CDTF">2021-01-15T07:31:00Z</dcterms:created>
  <dcterms:modified xsi:type="dcterms:W3CDTF">2021-01-15T07:31:00Z</dcterms:modified>
</cp:coreProperties>
</file>