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0D" w:rsidRPr="00673E63" w:rsidRDefault="00FE630D" w:rsidP="00FE630D">
      <w:pPr>
        <w:widowControl w:val="0"/>
        <w:autoSpaceDE w:val="0"/>
        <w:autoSpaceDN w:val="0"/>
        <w:adjustRightInd w:val="0"/>
        <w:spacing w:line="240" w:lineRule="auto"/>
        <w:ind w:firstLineChars="300" w:firstLine="759"/>
        <w:rPr>
          <w:rFonts w:asciiTheme="majorEastAsia" w:eastAsiaTheme="majorEastAsia" w:hAnsiTheme="majorEastAsia" w:cs="ShinGo-regular-Identity-H"/>
          <w:b/>
          <w:color w:val="000000"/>
          <w:kern w:val="0"/>
          <w:szCs w:val="24"/>
        </w:rPr>
      </w:pPr>
      <w:r w:rsidRPr="00673E63">
        <w:rPr>
          <w:rFonts w:asciiTheme="majorEastAsia" w:eastAsiaTheme="majorEastAsia" w:hAnsiTheme="majorEastAsia" w:cs="ShinGo-regular-Identity-H" w:hint="eastAsia"/>
          <w:b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-5080</wp:posOffset>
                </wp:positionV>
                <wp:extent cx="5518150" cy="2367280"/>
                <wp:effectExtent l="0" t="0" r="2540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0" cy="23672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B2E73E" id="正方形/長方形 1" o:spid="_x0000_s1026" style="position:absolute;left:0;text-align:left;margin-left:19.1pt;margin-top:-.4pt;width:434.5pt;height:186.4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aEboAIAAHIFAAAOAAAAZHJzL2Uyb0RvYy54bWysVM1uEzEQviPxDpbvdLOh6U/UTRW1KkKq&#10;2ooW9ex67cbC9hjbySa8B30AOHNGHHgcKvEWjL2bbSgVB8TFO7Pz52/mGx8cLo0mC+GDAlvRcmtA&#10;ibAcamVvK/r26uTFHiUhMlszDVZUdCUCPZw8f3bQuLEYwgx0LTzBJDaMG1fRWYxuXBSBz4RhYQuc&#10;sGiU4A2LqPrbovaswexGF8PBYKdowNfOAxch4N/j1kgnOb+UgsdzKYOIRFcU7xbz6fN5k85icsDG&#10;t565meLdNdg/3MIwZbFon+qYRUbmXv2RyijuIYCMWxxMAVIqLjIGRFMOHqG5nDEnMhZsTnB9m8L/&#10;S8vPFheeqBpnR4llBkd0/+Xz/d23H98/FT8/fm0lUqZGNS6M0f/SXfhOCygm1EvpTfoiHrLMzV31&#10;zRXLSDj+HI3KvXKEM+BoG77c2R3u5fYXD+HOh/hKgCFJqKjH6eWmssVpiFgSXdcuqZqFE6V1nqC2&#10;pEEI+wMskEwBtKqTNSuJTOJIe7JgSIO4zGgw2YYXatpihYSxRZWluNIipdD2jZDYJsQxbAv8npNx&#10;LmzcSV3KmdA7hUm8QR9YPhWo4/oynW8KE5m4fWAH6W8V+4hcFWzsg42y4J+qXL/rK7f+a/Qt5gT/&#10;BuoVssNDuzbB8ROFkzllIV4wj3uC08Tdj+d4SA04AegkSmbgPzz1P/kjfdFKSYN7V9Hwfs68oES/&#10;tkjs/XJ7Oy1qVrZHu0NU/KblZtNi5+YIcKZIXrxdFpN/1GtRejDX+ERMU1U0McuxdkV59GvlKLbv&#10;AT4yXEyn2Q2X07F4ai8dT8lTVxPzrpbXzLuOnhGZfQbrHWXjRyxtfVOkhek8glSZwg997fqNi51J&#10;0z1C6eXY1LPXw1M5+QUAAP//AwBQSwMEFAAGAAgAAAAhAJQVBifdAAAACAEAAA8AAABkcnMvZG93&#10;bnJldi54bWxMj81OwzAQhO9IvIO1SNyoTSrREuJUqPxIIC4NXHpz4m0cEa+j2E3D27M9wXF2RrPf&#10;FJvZ92LCMXaBNNwuFAikJtiOWg1fny83axAxGbKmD4QafjDCpry8KExuw4l2OFWpFVxCMTcaXEpD&#10;LmVsHHoTF2FAYu8QRm8Sy7GVdjQnLve9zJS6k950xB+cGXDrsPmujl7DYaiXH/vdXlX12/v2+dU6&#10;+TQ5ra+v5scHEAnn9BeGMz6jQ8lMdTiSjaLXsFxnnNRwHsD2vVqxrvm+yhTIspD/B5S/AAAA//8D&#10;AFBLAQItABQABgAIAAAAIQC2gziS/gAAAOEBAAATAAAAAAAAAAAAAAAAAAAAAABbQ29udGVudF9U&#10;eXBlc10ueG1sUEsBAi0AFAAGAAgAAAAhADj9If/WAAAAlAEAAAsAAAAAAAAAAAAAAAAALwEAAF9y&#10;ZWxzLy5yZWxzUEsBAi0AFAAGAAgAAAAhAHtRoRugAgAAcgUAAA4AAAAAAAAAAAAAAAAALgIAAGRy&#10;cy9lMm9Eb2MueG1sUEsBAi0AFAAGAAgAAAAhAJQVBifdAAAACAEAAA8AAAAAAAAAAAAAAAAA+gQA&#10;AGRycy9kb3ducmV2LnhtbFBLBQYAAAAABAAEAPMAAAAEBgAAAAA=&#10;" filled="f" strokecolor="black [3213]" strokeweight="1.5pt"/>
            </w:pict>
          </mc:Fallback>
        </mc:AlternateContent>
      </w:r>
      <w:r w:rsidRPr="00673E63">
        <w:rPr>
          <w:rFonts w:asciiTheme="majorEastAsia" w:eastAsiaTheme="majorEastAsia" w:hAnsiTheme="majorEastAsia" w:cs="ShinGo-regular-Identity-H" w:hint="eastAsia"/>
          <w:b/>
          <w:color w:val="000000"/>
          <w:kern w:val="0"/>
          <w:szCs w:val="24"/>
        </w:rPr>
        <w:t>「学校給食衛生管理の基準」より</w:t>
      </w:r>
    </w:p>
    <w:p w:rsidR="00FE630D" w:rsidRPr="00673E63" w:rsidRDefault="00FE630D" w:rsidP="00FE630D">
      <w:pPr>
        <w:widowControl w:val="0"/>
        <w:autoSpaceDE w:val="0"/>
        <w:autoSpaceDN w:val="0"/>
        <w:adjustRightInd w:val="0"/>
        <w:spacing w:line="240" w:lineRule="auto"/>
        <w:ind w:firstLineChars="300" w:firstLine="756"/>
        <w:rPr>
          <w:rFonts w:asciiTheme="minorEastAsia" w:eastAsiaTheme="minorEastAsia" w:hAnsiTheme="minorEastAsia" w:cs="Ryumin-Light-Identity-H"/>
          <w:color w:val="000000"/>
          <w:kern w:val="0"/>
          <w:szCs w:val="24"/>
        </w:rPr>
      </w:pPr>
      <w:r w:rsidRPr="00673E63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>学校給食調理員は、以下の点に留意して調理作業に当たること。</w:t>
      </w:r>
    </w:p>
    <w:p w:rsidR="00FE630D" w:rsidRPr="00673E63" w:rsidRDefault="00FE630D" w:rsidP="00FE630D">
      <w:pPr>
        <w:widowControl w:val="0"/>
        <w:autoSpaceDE w:val="0"/>
        <w:autoSpaceDN w:val="0"/>
        <w:adjustRightInd w:val="0"/>
        <w:spacing w:line="240" w:lineRule="auto"/>
        <w:ind w:firstLineChars="300" w:firstLine="756"/>
        <w:rPr>
          <w:rFonts w:asciiTheme="minorEastAsia" w:eastAsiaTheme="minorEastAsia" w:hAnsiTheme="minorEastAsia" w:cs="Ryumin-Light-Identity-H"/>
          <w:color w:val="000000"/>
          <w:kern w:val="0"/>
          <w:szCs w:val="24"/>
        </w:rPr>
      </w:pPr>
      <w:r w:rsidRPr="00673E63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>イ　次に定める場合には、必ず手指の洗浄及び消毒を行なうこと。</w:t>
      </w:r>
    </w:p>
    <w:p w:rsidR="00FE630D" w:rsidRPr="00673E63" w:rsidRDefault="00FE630D" w:rsidP="00FE630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Chars="0"/>
        <w:rPr>
          <w:rFonts w:asciiTheme="minorEastAsia" w:eastAsiaTheme="minorEastAsia" w:hAnsiTheme="minorEastAsia" w:cs="Ryumin-Light-Identity-H"/>
          <w:color w:val="000000"/>
          <w:kern w:val="0"/>
          <w:szCs w:val="24"/>
        </w:rPr>
      </w:pPr>
      <w:r w:rsidRPr="00673E63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 xml:space="preserve">　作業開始前及び用便後</w:t>
      </w:r>
    </w:p>
    <w:p w:rsidR="00FE630D" w:rsidRPr="00673E63" w:rsidRDefault="00FE630D" w:rsidP="00FE630D">
      <w:pPr>
        <w:pStyle w:val="a3"/>
        <w:widowControl w:val="0"/>
        <w:autoSpaceDE w:val="0"/>
        <w:autoSpaceDN w:val="0"/>
        <w:adjustRightInd w:val="0"/>
        <w:spacing w:line="240" w:lineRule="auto"/>
        <w:ind w:leftChars="0" w:left="252" w:firstLineChars="200" w:firstLine="504"/>
        <w:rPr>
          <w:rFonts w:asciiTheme="minorEastAsia" w:eastAsiaTheme="minorEastAsia" w:hAnsiTheme="minorEastAsia" w:cs="Ryumin-Light-Identity-H"/>
          <w:color w:val="000000"/>
          <w:kern w:val="0"/>
          <w:szCs w:val="24"/>
        </w:rPr>
      </w:pPr>
      <w:r w:rsidRPr="00673E63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 xml:space="preserve">　　②　汚染作業区域から非汚染作業区域に移動する場合</w:t>
      </w:r>
    </w:p>
    <w:p w:rsidR="00FE630D" w:rsidRPr="003C2F3E" w:rsidRDefault="003C2F3E" w:rsidP="003C2F3E">
      <w:pPr>
        <w:widowControl w:val="0"/>
        <w:autoSpaceDE w:val="0"/>
        <w:autoSpaceDN w:val="0"/>
        <w:adjustRightInd w:val="0"/>
        <w:spacing w:line="240" w:lineRule="auto"/>
        <w:ind w:firstLineChars="500" w:firstLine="1260"/>
        <w:rPr>
          <w:rFonts w:asciiTheme="minorEastAsia" w:eastAsiaTheme="minorEastAsia" w:hAnsiTheme="minorEastAsia" w:cs="Ryumin-Light-Identity-H"/>
          <w:color w:val="000000"/>
          <w:kern w:val="0"/>
          <w:szCs w:val="24"/>
        </w:rPr>
      </w:pPr>
      <w:r w:rsidRPr="003C2F3E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>③</w:t>
      </w:r>
      <w:r w:rsidR="00FE630D" w:rsidRPr="003C2F3E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 xml:space="preserve">　食品に直接触れる作業に当たる直前</w:t>
      </w:r>
    </w:p>
    <w:p w:rsidR="00FE630D" w:rsidRPr="003C2F3E" w:rsidRDefault="003C2F3E" w:rsidP="003C2F3E">
      <w:pPr>
        <w:widowControl w:val="0"/>
        <w:autoSpaceDE w:val="0"/>
        <w:autoSpaceDN w:val="0"/>
        <w:adjustRightInd w:val="0"/>
        <w:spacing w:line="240" w:lineRule="auto"/>
        <w:ind w:firstLineChars="500" w:firstLine="1260"/>
        <w:rPr>
          <w:rFonts w:asciiTheme="minorEastAsia" w:eastAsiaTheme="minorEastAsia" w:hAnsiTheme="minorEastAsia" w:cs="Ryumin-Light-Identity-H"/>
          <w:color w:val="000000"/>
          <w:kern w:val="0"/>
          <w:szCs w:val="24"/>
        </w:rPr>
      </w:pPr>
      <w:bookmarkStart w:id="0" w:name="_GoBack"/>
      <w:bookmarkEnd w:id="0"/>
      <w:r w:rsidRPr="003C2F3E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>④</w:t>
      </w:r>
      <w:r w:rsidR="00FE630D" w:rsidRPr="003C2F3E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 xml:space="preserve">　生の食肉類、魚介類、卵、調理前の野菜類等に触れた後、他の</w:t>
      </w:r>
    </w:p>
    <w:p w:rsidR="00FE630D" w:rsidRPr="00673E63" w:rsidRDefault="00FE630D" w:rsidP="00FE630D">
      <w:pPr>
        <w:widowControl w:val="0"/>
        <w:autoSpaceDE w:val="0"/>
        <w:autoSpaceDN w:val="0"/>
        <w:adjustRightInd w:val="0"/>
        <w:spacing w:line="240" w:lineRule="auto"/>
        <w:rPr>
          <w:rFonts w:asciiTheme="minorEastAsia" w:eastAsiaTheme="minorEastAsia" w:hAnsiTheme="minorEastAsia" w:cs="Ryumin-Light-Identity-H"/>
          <w:color w:val="000000"/>
          <w:kern w:val="0"/>
          <w:szCs w:val="24"/>
        </w:rPr>
      </w:pPr>
      <w:r w:rsidRPr="00673E63">
        <w:rPr>
          <w:rFonts w:asciiTheme="minorEastAsia" w:eastAsiaTheme="minorEastAsia" w:hAnsiTheme="minorEastAsia" w:cs="Ryumin-Light-Identity-H" w:hint="eastAsia"/>
          <w:color w:val="000000"/>
          <w:kern w:val="0"/>
          <w:szCs w:val="24"/>
        </w:rPr>
        <w:t xml:space="preserve">　　　　　　　 品や器具等に触れる場合</w:t>
      </w:r>
    </w:p>
    <w:p w:rsidR="00FE630D" w:rsidRDefault="00FE630D" w:rsidP="00FE630D">
      <w:pPr>
        <w:widowControl w:val="0"/>
        <w:autoSpaceDE w:val="0"/>
        <w:autoSpaceDN w:val="0"/>
        <w:adjustRightInd w:val="0"/>
        <w:spacing w:line="240" w:lineRule="auto"/>
        <w:rPr>
          <w:rFonts w:ascii="ShinGo-regular-Identity-H" w:eastAsia="ShinGo-regular-Identity-H" w:cs="ShinGo-regular-Identity-H"/>
          <w:color w:val="000000"/>
          <w:kern w:val="0"/>
          <w:szCs w:val="24"/>
        </w:rPr>
      </w:pPr>
      <w:r>
        <w:rPr>
          <w:rFonts w:ascii="ShinGo-regular-Identity-H" w:eastAsia="ShinGo-regular-Identity-H" w:cs="ShinGo-regular-Identity-H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9DF31C" wp14:editId="178425E8">
                <wp:simplePos x="0" y="0"/>
                <wp:positionH relativeFrom="column">
                  <wp:posOffset>2319020</wp:posOffset>
                </wp:positionH>
                <wp:positionV relativeFrom="paragraph">
                  <wp:posOffset>147955</wp:posOffset>
                </wp:positionV>
                <wp:extent cx="1360170" cy="446405"/>
                <wp:effectExtent l="38100" t="0" r="11430" b="29845"/>
                <wp:wrapNone/>
                <wp:docPr id="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170" cy="446405"/>
                        </a:xfrm>
                        <a:prstGeom prst="downArrow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75F73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" o:spid="_x0000_s1026" type="#_x0000_t67" style="position:absolute;left:0;text-align:left;margin-left:182.6pt;margin-top:11.65pt;width:107.1pt;height:3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lDSrwIAAJIFAAAOAAAAZHJzL2Uyb0RvYy54bWysVM1u1DAQviPxDpbvND/stjRqtlq1KkKq&#10;SkWLenYdp4nkeIzt3ezyCohnQOIJOPJAIF6DsZ1kV6XigMjBsT0z38x8npmT000nyVoY24IqaXaQ&#10;UiIUh6pVDyV9f3vx4hUl1jFVMQlKlHQrLD1dPH920utC5NCArIQhCKJs0euSNs7pIkksb0TH7AFo&#10;oVBYg+mYw6N5SCrDekTvZJKn6WHSg6m0AS6sxdvzKKSLgF/Xgru3dW2FI7KkGJsLqwnrvV+TxQkr&#10;HgzTTcuHMNg/RNGxVqHTCeqcOUZWpv0Dqmu5AQu1O+DQJVDXLRchB8wmSx9lc9MwLUIuSI7VE032&#10;/8Hyq/W1IW1V0pwSxTp8oh/fP/368vXn528k9/T02haodaOvzXCyuPW5bmrT+T9mQTaB0u1Eqdg4&#10;wvEye3mYZkfIPEfZbHY4S+ceNNlZa2PdawEd8ZuSVtCrpTHQBzrZ+tK6qD/qeY8KLlop8Z4VUpG+&#10;pMfzfB4MLMi28kIvC1UkzqQha4bv7zbZ4HtPCyORCgPyacbEws5tpYjw70SN/GAqeXTgK3OHyTgX&#10;ymVR1LBKRFfzFL/R2WgR0pYKAT1yjUFO2APAqBlBRuyY/6DvTUUo7Mk4/Vtg0XiyCJ5Bucm4axWY&#10;pwAkZjV4jvojSZEaz9I9VFusHgOxrazmFy0+4iWz7poZ7CN8d5wN7i0utQR8Jxh2lDRgPj517/Wx&#10;vFFKSY99WVL7YcWMoES+UVj4x9ls5hs5HGbzoxwPZl9yvy9Rq+4M8OkznEKah63Xd3Lc1ga6Oxwh&#10;S+8VRUxx9F1S7sx4OHNxXuAQ4mK5DGrYvJq5S3WjuQf3rPr6vN3cMaOHSnbYA1cw9jArHtVy1PWW&#10;CpYrB3UbCn3H68A3Nn4onGFI+cmyfw5au1G6+A0AAP//AwBQSwMEFAAGAAgAAAAhAHGedZrfAAAA&#10;CQEAAA8AAABkcnMvZG93bnJldi54bWxMj0FPhDAQhe8m/odmTLwYt0hddJFhY0xMzF6MC95LOwKB&#10;toR2F/z31pMeJ+/Le98U+9WM7Eyz751FuNskwMgqp3vbItTV6+0jMB+k1XJ0lhC+ycO+vLwoZK7d&#10;Yj/ofAwtiyXW5xKhC2HKOfeqIyP9xk1kY/blZiNDPOeW61kusdyMPE2SjBvZ27jQyYleOlLD8WQQ&#10;Dk32ttReHdb3qlKfYqhvlnRAvL5an5+ABVrDHwy/+lEdyujUuJPVno0IItumEUVIhQAWge3D7h5Y&#10;g7ATGfCy4P8/KH8AAAD//wMAUEsBAi0AFAAGAAgAAAAhALaDOJL+AAAA4QEAABMAAAAAAAAAAAAA&#10;AAAAAAAAAFtDb250ZW50X1R5cGVzXS54bWxQSwECLQAUAAYACAAAACEAOP0h/9YAAACUAQAACwAA&#10;AAAAAAAAAAAAAAAvAQAAX3JlbHMvLnJlbHNQSwECLQAUAAYACAAAACEADNpQ0q8CAACSBQAADgAA&#10;AAAAAAAAAAAAAAAuAgAAZHJzL2Uyb0RvYy54bWxQSwECLQAUAAYACAAAACEAcZ51mt8AAAAJAQAA&#10;DwAAAAAAAAAAAAAAAAAJBQAAZHJzL2Rvd25yZXYueG1sUEsFBgAAAAAEAAQA8wAAABUGAAAAAA==&#10;" adj="10800" filled="f" strokecolor="black [3213]"/>
            </w:pict>
          </mc:Fallback>
        </mc:AlternateContent>
      </w:r>
    </w:p>
    <w:p w:rsidR="00FE630D" w:rsidRDefault="00FE630D" w:rsidP="00FE630D">
      <w:pPr>
        <w:widowControl w:val="0"/>
        <w:autoSpaceDE w:val="0"/>
        <w:autoSpaceDN w:val="0"/>
        <w:adjustRightInd w:val="0"/>
        <w:spacing w:line="240" w:lineRule="auto"/>
        <w:rPr>
          <w:rFonts w:ascii="ShinGo-regular-Identity-H" w:eastAsia="ShinGo-regular-Identity-H" w:cs="ShinGo-regular-Identity-H"/>
          <w:color w:val="000000"/>
          <w:kern w:val="0"/>
          <w:szCs w:val="24"/>
        </w:rPr>
      </w:pPr>
    </w:p>
    <w:p w:rsidR="00FE630D" w:rsidRPr="00673E63" w:rsidRDefault="00673E63" w:rsidP="00673E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Chars="0"/>
        <w:rPr>
          <w:rFonts w:asciiTheme="majorEastAsia" w:eastAsiaTheme="majorEastAsia" w:hAnsiTheme="majorEastAsia" w:cs="ShinGo-regular-Identity-H"/>
          <w:color w:val="FF0000"/>
          <w:kern w:val="0"/>
          <w:sz w:val="22"/>
        </w:rPr>
      </w:pPr>
      <w:r>
        <w:rPr>
          <w:rFonts w:asciiTheme="majorEastAsia" w:eastAsiaTheme="majorEastAsia" w:hAnsiTheme="majorEastAsia" w:cs="ShinGo-regular-Identity-H" w:hint="eastAsia"/>
          <w:color w:val="000000"/>
          <w:kern w:val="0"/>
          <w:sz w:val="22"/>
        </w:rPr>
        <w:t xml:space="preserve">　作業開始前及び用便後　　　　　　　　　　　　　　　</w:t>
      </w:r>
      <w:r w:rsidR="00FE630D" w:rsidRPr="00673E63">
        <w:rPr>
          <w:rFonts w:asciiTheme="majorEastAsia" w:eastAsiaTheme="majorEastAsia" w:hAnsiTheme="majorEastAsia" w:cs="ShinGo-regular-Identity-H" w:hint="eastAsia"/>
          <w:color w:val="FF0000"/>
          <w:kern w:val="0"/>
          <w:sz w:val="22"/>
        </w:rPr>
        <w:t>→→→標準的な手洗い</w:t>
      </w:r>
    </w:p>
    <w:p w:rsidR="00FE630D" w:rsidRPr="00673E63" w:rsidRDefault="00673E63" w:rsidP="00673E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Chars="0"/>
        <w:rPr>
          <w:rFonts w:asciiTheme="majorEastAsia" w:eastAsiaTheme="majorEastAsia" w:hAnsiTheme="majorEastAsia" w:cs="ShinGo-regular-Identity-H"/>
          <w:color w:val="FF0000"/>
          <w:kern w:val="0"/>
          <w:sz w:val="22"/>
        </w:rPr>
      </w:pPr>
      <w:r>
        <w:rPr>
          <w:rFonts w:asciiTheme="majorEastAsia" w:eastAsiaTheme="majorEastAsia" w:hAnsiTheme="majorEastAsia" w:cs="ShinGo-regular-Identity-H" w:hint="eastAsia"/>
          <w:color w:val="000000"/>
          <w:kern w:val="0"/>
          <w:sz w:val="22"/>
        </w:rPr>
        <w:t xml:space="preserve">　汚染作業区域から非汚染作業区域に移動する場合　　　</w:t>
      </w:r>
      <w:r w:rsidR="00FE630D" w:rsidRPr="00673E63">
        <w:rPr>
          <w:rFonts w:asciiTheme="majorEastAsia" w:eastAsiaTheme="majorEastAsia" w:hAnsiTheme="majorEastAsia" w:cs="ShinGo-regular-Identity-H" w:hint="eastAsia"/>
          <w:color w:val="FF0000"/>
          <w:kern w:val="0"/>
          <w:sz w:val="22"/>
        </w:rPr>
        <w:t>→→→標準的な手洗い</w:t>
      </w:r>
    </w:p>
    <w:p w:rsidR="00FE630D" w:rsidRPr="00673E63" w:rsidRDefault="00673E63" w:rsidP="00673E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Chars="0" w:left="378" w:hanging="126"/>
        <w:rPr>
          <w:rFonts w:asciiTheme="majorEastAsia" w:eastAsiaTheme="majorEastAsia" w:hAnsiTheme="majorEastAsia" w:cs="ShinGo-regular-Identity-H"/>
          <w:color w:val="0080FF"/>
          <w:kern w:val="0"/>
          <w:sz w:val="22"/>
        </w:rPr>
      </w:pPr>
      <w:r w:rsidRPr="00673E63">
        <w:rPr>
          <w:rFonts w:asciiTheme="majorEastAsia" w:eastAsiaTheme="majorEastAsia" w:hAnsiTheme="majorEastAsia" w:cs="ShinGo-regular-Identity-H" w:hint="eastAsia"/>
          <w:color w:val="000000"/>
          <w:kern w:val="0"/>
          <w:sz w:val="22"/>
        </w:rPr>
        <w:t xml:space="preserve">食品に直接触れる作業に当たる直前　　　　　　　　　</w:t>
      </w:r>
      <w:r w:rsidR="00FE630D" w:rsidRPr="00673E63">
        <w:rPr>
          <w:rFonts w:asciiTheme="majorEastAsia" w:eastAsiaTheme="majorEastAsia" w:hAnsiTheme="majorEastAsia" w:cs="ShinGo-regular-Identity-H" w:hint="eastAsia"/>
          <w:color w:val="0080FF"/>
          <w:kern w:val="0"/>
          <w:sz w:val="22"/>
        </w:rPr>
        <w:t>→→→作業中の手洗い</w:t>
      </w:r>
    </w:p>
    <w:p w:rsidR="00FE630D" w:rsidRPr="00673E63" w:rsidRDefault="00FE630D" w:rsidP="00673E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Chars="0" w:left="126" w:firstLineChars="50" w:firstLine="116"/>
        <w:rPr>
          <w:rFonts w:asciiTheme="majorEastAsia" w:eastAsiaTheme="majorEastAsia" w:hAnsiTheme="majorEastAsia" w:cs="ShinGo-regular-Identity-H"/>
          <w:color w:val="000000"/>
          <w:kern w:val="0"/>
          <w:sz w:val="22"/>
        </w:rPr>
      </w:pPr>
      <w:r w:rsidRPr="00673E63">
        <w:rPr>
          <w:rFonts w:asciiTheme="majorEastAsia" w:eastAsiaTheme="majorEastAsia" w:hAnsiTheme="majorEastAsia" w:cs="ShinGo-regular-Identity-H" w:hint="eastAsia"/>
          <w:color w:val="000000"/>
          <w:kern w:val="0"/>
          <w:sz w:val="22"/>
        </w:rPr>
        <w:t>生の食肉類、魚介類、卵、調理前の野菜類等に触れた後、</w:t>
      </w:r>
    </w:p>
    <w:p w:rsidR="00FE630D" w:rsidRPr="00673E63" w:rsidRDefault="00673E63" w:rsidP="00673E63">
      <w:pPr>
        <w:widowControl w:val="0"/>
        <w:autoSpaceDE w:val="0"/>
        <w:autoSpaceDN w:val="0"/>
        <w:adjustRightInd w:val="0"/>
        <w:spacing w:line="240" w:lineRule="auto"/>
        <w:ind w:firstLineChars="350" w:firstLine="812"/>
        <w:rPr>
          <w:rFonts w:asciiTheme="majorEastAsia" w:eastAsiaTheme="majorEastAsia" w:hAnsiTheme="majorEastAsia" w:cs="ShinGo-regular-Identity-H"/>
          <w:color w:val="0080FF"/>
          <w:kern w:val="0"/>
          <w:sz w:val="22"/>
        </w:rPr>
      </w:pPr>
      <w:r>
        <w:rPr>
          <w:rFonts w:asciiTheme="majorEastAsia" w:eastAsiaTheme="majorEastAsia" w:hAnsiTheme="majorEastAsia" w:cs="ShinGo-regular-Identity-H" w:hint="eastAsia"/>
          <w:color w:val="000000"/>
          <w:kern w:val="0"/>
          <w:sz w:val="22"/>
        </w:rPr>
        <w:t xml:space="preserve">他の食品や器具等に触れる場合　　　　　　　　　　　</w:t>
      </w:r>
      <w:r w:rsidR="00FE630D" w:rsidRPr="00673E63">
        <w:rPr>
          <w:rFonts w:asciiTheme="majorEastAsia" w:eastAsiaTheme="majorEastAsia" w:hAnsiTheme="majorEastAsia" w:cs="ShinGo-regular-Identity-H" w:hint="eastAsia"/>
          <w:color w:val="0080FF"/>
          <w:kern w:val="0"/>
          <w:sz w:val="22"/>
        </w:rPr>
        <w:t>→→→作業中の手洗い</w:t>
      </w:r>
    </w:p>
    <w:p w:rsidR="00EB305A" w:rsidRDefault="00FE630D" w:rsidP="00FE630D">
      <w:pPr>
        <w:widowControl w:val="0"/>
        <w:autoSpaceDE w:val="0"/>
        <w:autoSpaceDN w:val="0"/>
        <w:adjustRightInd w:val="0"/>
        <w:spacing w:line="240" w:lineRule="auto"/>
      </w:pPr>
      <w:r>
        <w:rPr>
          <w:rFonts w:ascii="Jun501-Bold-Identity-H" w:eastAsia="Jun501-Bold-Identity-H" w:cs="Jun501-Bold-Identity-H" w:hint="eastAsia"/>
          <w:b/>
          <w:bCs/>
          <w:color w:val="FFFFFF"/>
          <w:kern w:val="0"/>
          <w:sz w:val="17"/>
          <w:szCs w:val="17"/>
        </w:rPr>
        <w:t>学校給食調理場における手洗いマニュアル</w:t>
      </w:r>
    </w:p>
    <w:sectPr w:rsidR="00EB305A" w:rsidSect="00A14B06">
      <w:pgSz w:w="11906" w:h="16838" w:code="9"/>
      <w:pgMar w:top="1418" w:right="1418" w:bottom="1418" w:left="1418" w:header="851" w:footer="992" w:gutter="0"/>
      <w:cols w:space="425"/>
      <w:docGrid w:type="linesAndChars" w:linePitch="466" w:charSpace="24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hinGo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Light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Jun5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7574C"/>
    <w:multiLevelType w:val="hybridMultilevel"/>
    <w:tmpl w:val="A16AE4DA"/>
    <w:lvl w:ilvl="0" w:tplc="7EFC21A8">
      <w:start w:val="1"/>
      <w:numFmt w:val="decimalEnclosedCircle"/>
      <w:lvlText w:val="%1"/>
      <w:lvlJc w:val="left"/>
      <w:pPr>
        <w:ind w:left="59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1">
    <w:nsid w:val="26EB34A7"/>
    <w:multiLevelType w:val="hybridMultilevel"/>
    <w:tmpl w:val="727A0E06"/>
    <w:lvl w:ilvl="0" w:tplc="108E8E8C">
      <w:start w:val="1"/>
      <w:numFmt w:val="decimalEnclosedCircle"/>
      <w:lvlText w:val="%1"/>
      <w:lvlJc w:val="left"/>
      <w:pPr>
        <w:ind w:left="22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A05B7E"/>
    <w:multiLevelType w:val="hybridMultilevel"/>
    <w:tmpl w:val="1444DD7C"/>
    <w:lvl w:ilvl="0" w:tplc="108E8E8C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>
    <w:nsid w:val="64A310A7"/>
    <w:multiLevelType w:val="hybridMultilevel"/>
    <w:tmpl w:val="EE9ED914"/>
    <w:lvl w:ilvl="0" w:tplc="108E8E8C">
      <w:start w:val="1"/>
      <w:numFmt w:val="decimalEnclosedCircle"/>
      <w:lvlText w:val="%1"/>
      <w:lvlJc w:val="left"/>
      <w:pPr>
        <w:ind w:left="1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ind w:left="3528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30D"/>
    <w:rsid w:val="003C2F3E"/>
    <w:rsid w:val="00673E63"/>
    <w:rsid w:val="00A14B06"/>
    <w:rsid w:val="00A67137"/>
    <w:rsid w:val="00EB305A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D10808-12C1-4743-8CCA-C2C162C8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3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施設給食課</dc:creator>
  <cp:keywords/>
  <dc:description/>
  <cp:lastModifiedBy>寝屋川市</cp:lastModifiedBy>
  <cp:revision>2</cp:revision>
  <dcterms:created xsi:type="dcterms:W3CDTF">2015-08-03T04:38:00Z</dcterms:created>
  <dcterms:modified xsi:type="dcterms:W3CDTF">2018-05-10T05:44:00Z</dcterms:modified>
</cp:coreProperties>
</file>